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9979FD">
      <w:pPr>
        <w:tabs>
          <w:tab w:val="center" w:pos="4621"/>
        </w:tabs>
        <w:jc w:val="center"/>
        <w:rPr>
          <w:rFonts w:hint="eastAsia" w:ascii="宋体" w:hAnsi="宋体" w:eastAsia="宋体" w:cs="宋体"/>
          <w:b/>
          <w:sz w:val="52"/>
          <w:szCs w:val="52"/>
          <w:lang w:eastAsia="zh-CN"/>
        </w:rPr>
      </w:pPr>
    </w:p>
    <w:p w14:paraId="721F6AEA">
      <w:pPr>
        <w:tabs>
          <w:tab w:val="center" w:pos="4621"/>
        </w:tabs>
        <w:jc w:val="center"/>
        <w:rPr>
          <w:rFonts w:hint="eastAsia" w:ascii="宋体" w:hAnsi="宋体" w:eastAsia="宋体" w:cs="宋体"/>
          <w:b/>
          <w:sz w:val="52"/>
          <w:szCs w:val="52"/>
          <w:lang w:eastAsia="zh-CN"/>
        </w:rPr>
      </w:pPr>
    </w:p>
    <w:p w14:paraId="11F1D7F8">
      <w:pPr>
        <w:tabs>
          <w:tab w:val="center" w:pos="4621"/>
        </w:tabs>
        <w:jc w:val="center"/>
        <w:rPr>
          <w:rFonts w:hint="eastAsia" w:ascii="宋体" w:hAnsi="宋体" w:eastAsia="宋体" w:cs="宋体"/>
          <w:b/>
          <w:sz w:val="52"/>
          <w:szCs w:val="52"/>
          <w:lang w:eastAsia="zh-CN"/>
        </w:rPr>
      </w:pPr>
      <w:r>
        <w:rPr>
          <w:rFonts w:hint="eastAsia" w:ascii="宋体" w:hAnsi="宋体" w:cs="宋体"/>
          <w:b/>
          <w:sz w:val="52"/>
          <w:szCs w:val="52"/>
          <w:lang w:eastAsia="zh-CN"/>
        </w:rPr>
        <w:t>淮安市青少年宫</w:t>
      </w:r>
    </w:p>
    <w:p w14:paraId="0C728310">
      <w:pPr>
        <w:tabs>
          <w:tab w:val="center" w:pos="4621"/>
        </w:tabs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color w:val="000000"/>
          <w:sz w:val="44"/>
          <w:szCs w:val="44"/>
          <w:lang w:eastAsia="zh-CN"/>
        </w:rPr>
        <w:t>2024年度城乡少年宫建设成果展演活动服务</w:t>
      </w:r>
    </w:p>
    <w:p w14:paraId="20214916">
      <w:pPr>
        <w:pStyle w:val="4"/>
        <w:spacing w:line="1000" w:lineRule="exact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</w:pPr>
    </w:p>
    <w:p w14:paraId="617FC852">
      <w:pPr>
        <w:pStyle w:val="4"/>
        <w:spacing w:line="440" w:lineRule="exact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</w:pPr>
    </w:p>
    <w:p w14:paraId="2145DE17">
      <w:pPr>
        <w:pStyle w:val="4"/>
        <w:spacing w:line="1000" w:lineRule="exact"/>
        <w:ind w:left="168" w:leftChars="80"/>
        <w:jc w:val="center"/>
        <w:rPr>
          <w:rFonts w:hint="eastAsia" w:ascii="宋体" w:hAnsi="宋体" w:eastAsia="宋体" w:cs="宋体"/>
          <w:b/>
          <w:bCs/>
          <w:sz w:val="72"/>
          <w:szCs w:val="72"/>
          <w:lang w:eastAsia="zh-CN"/>
        </w:rPr>
      </w:pPr>
    </w:p>
    <w:p w14:paraId="03C4B43B">
      <w:pPr>
        <w:pStyle w:val="4"/>
        <w:spacing w:line="1000" w:lineRule="exact"/>
        <w:ind w:left="168" w:leftChars="80"/>
        <w:jc w:val="center"/>
        <w:rPr>
          <w:rFonts w:hint="eastAsia" w:ascii="宋体" w:hAnsi="宋体" w:eastAsia="宋体" w:cs="宋体"/>
          <w:b/>
          <w:bCs/>
          <w:sz w:val="72"/>
          <w:szCs w:val="72"/>
          <w:lang w:eastAsia="zh-CN"/>
        </w:rPr>
      </w:pPr>
      <w:r>
        <w:rPr>
          <w:rFonts w:hint="eastAsia" w:ascii="宋体" w:hAnsi="宋体" w:eastAsia="宋体" w:cs="宋体"/>
          <w:b/>
          <w:bCs/>
          <w:sz w:val="72"/>
          <w:szCs w:val="72"/>
          <w:lang w:eastAsia="zh-CN"/>
        </w:rPr>
        <w:t>采购合同</w:t>
      </w:r>
    </w:p>
    <w:p w14:paraId="30339DFB">
      <w:pPr>
        <w:tabs>
          <w:tab w:val="center" w:pos="4621"/>
        </w:tabs>
        <w:jc w:val="center"/>
        <w:rPr>
          <w:rFonts w:hint="eastAsia" w:ascii="宋体" w:hAnsi="宋体" w:eastAsia="宋体" w:cs="宋体"/>
          <w:b/>
          <w:bCs/>
          <w:color w:val="FF0000"/>
          <w:sz w:val="36"/>
          <w:lang w:eastAsia="zh-CN"/>
        </w:rPr>
      </w:pPr>
      <w:r>
        <w:rPr>
          <w:rFonts w:hint="eastAsia" w:ascii="宋体" w:hAnsi="宋体" w:cs="宋体"/>
          <w:b/>
          <w:bCs/>
          <w:sz w:val="36"/>
          <w:lang w:eastAsia="zh-CN"/>
        </w:rPr>
        <w:t>JSHYZC-竞磋-2024087</w:t>
      </w:r>
    </w:p>
    <w:p w14:paraId="7BD98BB8">
      <w:pPr>
        <w:pStyle w:val="4"/>
        <w:spacing w:line="440" w:lineRule="exact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</w:pPr>
    </w:p>
    <w:p w14:paraId="4C82693D">
      <w:pPr>
        <w:pStyle w:val="4"/>
        <w:spacing w:line="440" w:lineRule="exact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</w:pPr>
    </w:p>
    <w:p w14:paraId="5B64F533">
      <w:pPr>
        <w:pStyle w:val="4"/>
        <w:spacing w:line="440" w:lineRule="exact"/>
        <w:ind w:left="168" w:leftChars="80" w:firstLine="2711" w:firstLineChars="900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</w:pPr>
    </w:p>
    <w:p w14:paraId="3660907E">
      <w:pPr>
        <w:tabs>
          <w:tab w:val="center" w:pos="4621"/>
        </w:tabs>
        <w:rPr>
          <w:rFonts w:hint="eastAsia" w:ascii="宋体" w:hAnsi="宋体" w:eastAsia="宋体" w:cs="宋体"/>
          <w:b/>
          <w:bCs/>
          <w:sz w:val="30"/>
          <w:szCs w:val="30"/>
          <w:u w:val="single"/>
        </w:rPr>
      </w:pPr>
    </w:p>
    <w:p w14:paraId="4AB604ED">
      <w:pPr>
        <w:tabs>
          <w:tab w:val="center" w:pos="4621"/>
        </w:tabs>
        <w:spacing w:line="360" w:lineRule="auto"/>
        <w:ind w:left="3000" w:hanging="3000" w:hangingChars="1000"/>
        <w:rPr>
          <w:rFonts w:hint="eastAsia" w:ascii="宋体" w:hAnsi="宋体" w:eastAsia="宋体" w:cs="宋体"/>
          <w:b/>
          <w:sz w:val="48"/>
          <w:szCs w:val="48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        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sz w:val="30"/>
          <w:szCs w:val="30"/>
        </w:rPr>
        <w:t>项目名称：</w:t>
      </w:r>
      <w:r>
        <w:rPr>
          <w:rFonts w:hint="eastAsia" w:ascii="宋体" w:hAnsi="宋体" w:cs="宋体"/>
          <w:b/>
          <w:bCs/>
          <w:sz w:val="30"/>
          <w:szCs w:val="30"/>
          <w:u w:val="single"/>
          <w:lang w:eastAsia="zh-CN"/>
        </w:rPr>
        <w:t>2024年度城乡少年宫建设成果展演活动服务</w:t>
      </w:r>
    </w:p>
    <w:p w14:paraId="3B7F6253">
      <w:pPr>
        <w:tabs>
          <w:tab w:val="center" w:pos="4621"/>
        </w:tabs>
        <w:spacing w:line="360" w:lineRule="auto"/>
        <w:rPr>
          <w:rFonts w:hint="eastAsia" w:ascii="宋体" w:hAnsi="宋体" w:eastAsia="宋体" w:cs="宋体"/>
          <w:b/>
          <w:bCs/>
          <w:sz w:val="30"/>
          <w:szCs w:val="30"/>
          <w:u w:val="single"/>
        </w:rPr>
      </w:pPr>
      <w:r>
        <w:rPr>
          <w:rFonts w:hint="eastAsia" w:ascii="宋体" w:hAnsi="宋体" w:eastAsia="宋体" w:cs="宋体"/>
          <w:b/>
          <w:sz w:val="30"/>
          <w:szCs w:val="30"/>
        </w:rPr>
        <w:t xml:space="preserve">        </w:t>
      </w:r>
      <w:r>
        <w:rPr>
          <w:rFonts w:hint="eastAsia" w:ascii="宋体" w:hAnsi="宋体" w:eastAsia="宋体" w:cs="宋体"/>
          <w:b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sz w:val="30"/>
          <w:szCs w:val="30"/>
        </w:rPr>
        <w:t>甲    方：</w:t>
      </w:r>
      <w:r>
        <w:rPr>
          <w:rFonts w:hint="eastAsia" w:ascii="宋体" w:hAnsi="宋体" w:cs="宋体"/>
          <w:b/>
          <w:bCs/>
          <w:sz w:val="30"/>
          <w:szCs w:val="30"/>
          <w:u w:val="single"/>
          <w:lang w:eastAsia="zh-CN"/>
        </w:rPr>
        <w:t>淮安市青少年宫</w:t>
      </w:r>
    </w:p>
    <w:p w14:paraId="54434B33">
      <w:pPr>
        <w:spacing w:line="360" w:lineRule="auto"/>
        <w:ind w:firstLine="602"/>
        <w:rPr>
          <w:rFonts w:hint="eastAsia" w:ascii="宋体" w:hAnsi="宋体" w:eastAsia="宋体" w:cs="宋体"/>
          <w:b/>
          <w:bCs/>
          <w:sz w:val="30"/>
          <w:szCs w:val="30"/>
          <w:u w:val="single"/>
          <w:lang w:eastAsia="zh-CN"/>
        </w:rPr>
      </w:pPr>
      <w:r>
        <w:rPr>
          <w:rFonts w:hint="eastAsia" w:ascii="宋体" w:hAnsi="宋体" w:eastAsia="宋体" w:cs="宋体"/>
          <w:b/>
          <w:sz w:val="30"/>
          <w:szCs w:val="30"/>
        </w:rPr>
        <w:t xml:space="preserve">    </w:t>
      </w:r>
      <w:r>
        <w:rPr>
          <w:rFonts w:hint="eastAsia" w:ascii="宋体" w:hAnsi="宋体" w:eastAsia="宋体" w:cs="宋体"/>
          <w:b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sz w:val="30"/>
          <w:szCs w:val="30"/>
        </w:rPr>
        <w:t>乙    方：</w:t>
      </w:r>
      <w:r>
        <w:rPr>
          <w:rFonts w:hint="eastAsia" w:ascii="宋体" w:hAnsi="宋体" w:cs="宋体"/>
          <w:b/>
          <w:sz w:val="30"/>
          <w:szCs w:val="30"/>
          <w:u w:val="single"/>
          <w:lang w:eastAsia="zh-CN"/>
        </w:rPr>
        <w:t>淮安亿点文化传播有限公司</w:t>
      </w:r>
    </w:p>
    <w:p w14:paraId="5647C6D5"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firstLine="560" w:firstLineChars="200"/>
        <w:textAlignment w:val="auto"/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</w:p>
    <w:p w14:paraId="6A4E0518"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firstLine="560" w:firstLineChars="200"/>
        <w:textAlignment w:val="auto"/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</w:p>
    <w:p w14:paraId="67CD0659"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firstLine="560" w:firstLineChars="200"/>
        <w:textAlignment w:val="auto"/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</w:p>
    <w:p w14:paraId="35CB148D"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616EB4B2"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57E63859"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甲  方：</w:t>
      </w:r>
      <w:r>
        <w:rPr>
          <w:rFonts w:hint="eastAsia" w:ascii="宋体" w:hAnsi="宋体" w:cs="宋体"/>
          <w:color w:val="auto"/>
          <w:kern w:val="2"/>
          <w:sz w:val="24"/>
          <w:szCs w:val="24"/>
          <w:u w:val="single"/>
          <w:lang w:val="en-US" w:eastAsia="zh-CN" w:bidi="ar-SA"/>
        </w:rPr>
        <w:t>淮安市青少年宫</w:t>
      </w:r>
    </w:p>
    <w:p w14:paraId="3EC52F95"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乙  方：</w:t>
      </w:r>
      <w:r>
        <w:rPr>
          <w:rFonts w:hint="eastAsia" w:ascii="宋体" w:hAnsi="宋体" w:cs="宋体"/>
          <w:color w:val="auto"/>
          <w:kern w:val="2"/>
          <w:sz w:val="24"/>
          <w:szCs w:val="24"/>
          <w:u w:val="single"/>
          <w:lang w:val="en-US" w:eastAsia="zh-CN" w:bidi="ar-SA"/>
        </w:rPr>
        <w:t>淮安亿点文化传播有限公司</w:t>
      </w:r>
    </w:p>
    <w:p w14:paraId="49836525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480" w:firstLineChars="200"/>
        <w:textAlignment w:val="auto"/>
        <w:rPr>
          <w:rFonts w:hint="eastAsia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hAnsi="宋体" w:eastAsia="宋体" w:cs="宋体"/>
          <w:color w:val="auto"/>
          <w:sz w:val="24"/>
          <w:szCs w:val="24"/>
          <w:highlight w:val="none"/>
        </w:rPr>
        <w:t>甲、乙双方根据项目编号</w:t>
      </w:r>
      <w:r>
        <w:rPr>
          <w:rFonts w:hint="eastAsia" w:hAnsi="宋体" w:cs="宋体"/>
          <w:color w:val="auto"/>
          <w:sz w:val="24"/>
          <w:szCs w:val="24"/>
          <w:highlight w:val="none"/>
          <w:u w:val="single"/>
          <w:lang w:eastAsia="zh-CN"/>
        </w:rPr>
        <w:t>JSHYZC-竞磋-2024087</w:t>
      </w:r>
      <w:r>
        <w:rPr>
          <w:rFonts w:hint="eastAsia" w:hAnsi="宋体" w:eastAsia="宋体" w:cs="宋体"/>
          <w:color w:val="auto"/>
          <w:sz w:val="24"/>
          <w:szCs w:val="24"/>
          <w:highlight w:val="none"/>
        </w:rPr>
        <w:t>的</w:t>
      </w:r>
      <w:r>
        <w:rPr>
          <w:rFonts w:hint="eastAsia" w:hAnsi="宋体" w:cs="宋体"/>
          <w:color w:val="auto"/>
          <w:sz w:val="24"/>
          <w:szCs w:val="24"/>
          <w:highlight w:val="none"/>
          <w:u w:val="single"/>
          <w:lang w:val="zh-CN" w:eastAsia="zh-CN"/>
        </w:rPr>
        <w:t>2024年度城乡少年宫建设成果展演活动服务采购项目</w:t>
      </w:r>
      <w:r>
        <w:rPr>
          <w:rFonts w:hint="eastAsia" w:hAnsi="宋体" w:eastAsia="宋体" w:cs="宋体"/>
          <w:color w:val="auto"/>
          <w:sz w:val="24"/>
          <w:szCs w:val="24"/>
          <w:highlight w:val="none"/>
        </w:rPr>
        <w:t>竞争性磋商采购结果及磋商文件的要求,经协商一致,达成如下</w:t>
      </w:r>
      <w:r>
        <w:rPr>
          <w:rFonts w:hint="eastAsia" w:hAnsi="宋体" w:eastAsia="宋体" w:cs="宋体"/>
          <w:color w:val="auto"/>
          <w:sz w:val="24"/>
          <w:szCs w:val="24"/>
          <w:highlight w:val="none"/>
          <w:lang w:val="en-US" w:eastAsia="zh-CN"/>
        </w:rPr>
        <w:t>采购</w:t>
      </w:r>
      <w:r>
        <w:rPr>
          <w:rFonts w:hint="eastAsia" w:hAnsi="宋体" w:eastAsia="宋体" w:cs="宋体"/>
          <w:color w:val="auto"/>
          <w:sz w:val="24"/>
          <w:szCs w:val="24"/>
          <w:highlight w:val="none"/>
        </w:rPr>
        <w:t>合同:</w:t>
      </w:r>
    </w:p>
    <w:p w14:paraId="51A59362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一、服务要求</w:t>
      </w:r>
    </w:p>
    <w:p w14:paraId="78FF375E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详见“项目采购需求”。</w:t>
      </w:r>
    </w:p>
    <w:p w14:paraId="26DD92BF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二、合同金额</w:t>
      </w:r>
    </w:p>
    <w:p w14:paraId="7C694445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本合同的总金额为人民币陆万捌仟元整。                 。</w:t>
      </w:r>
    </w:p>
    <w:p w14:paraId="2416F8E1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三、服务时间和服务地点</w:t>
      </w:r>
    </w:p>
    <w:p w14:paraId="0B6D57C9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 xml:space="preserve">服务时间：甲方指定时间 </w:t>
      </w:r>
    </w:p>
    <w:p w14:paraId="720B71D6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服务地点：甲方指定地点</w:t>
      </w:r>
    </w:p>
    <w:p w14:paraId="2B4C29F9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四、付款</w:t>
      </w:r>
    </w:p>
    <w:p w14:paraId="7B3ED03D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合同签订后支付合同价的85%，余款在项目结束后一次性付清。</w:t>
      </w:r>
    </w:p>
    <w:p w14:paraId="3023E9EB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五、验收</w:t>
      </w:r>
    </w:p>
    <w:p w14:paraId="17FC1932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 xml:space="preserve">甲方按磋商文件相关要求进行。 </w:t>
      </w:r>
    </w:p>
    <w:p w14:paraId="47204D65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六、履约保证金：无</w:t>
      </w:r>
    </w:p>
    <w:p w14:paraId="607157AF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七、合同纠纷处理</w:t>
      </w:r>
    </w:p>
    <w:p w14:paraId="329E6DBF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本合同执行过程中发生纠纷，由甲乙双方协商解决，若协商不成，作如下</w:t>
      </w:r>
      <w:r>
        <w:rPr>
          <w:rFonts w:hint="eastAsia" w:ascii="宋体" w:hAnsi="宋体" w:cs="宋体"/>
          <w:sz w:val="24"/>
          <w:szCs w:val="24"/>
          <w:highlight w:val="none"/>
          <w:u w:val="single"/>
          <w:lang w:val="en-US" w:eastAsia="zh-CN"/>
        </w:rPr>
        <w:t xml:space="preserve">  1 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 xml:space="preserve">处理: </w:t>
      </w:r>
    </w:p>
    <w:p w14:paraId="04FCE541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 xml:space="preserve">1、提起诉讼。约定由采购人所在地法院管辖。 </w:t>
      </w:r>
    </w:p>
    <w:p w14:paraId="073DCBB2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八、合同生效及其它</w:t>
      </w:r>
    </w:p>
    <w:p w14:paraId="591CA8C6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本合同经甲方、乙方授权代表签字盖章之日起生效。如有变动，必须经甲方、乙方协商一致方可更改。本合同一式四份，甲乙双方各执贰份。</w:t>
      </w:r>
    </w:p>
    <w:p w14:paraId="7D689AA7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九、组成本合同的文件包括</w:t>
      </w:r>
    </w:p>
    <w:p w14:paraId="6F5DCE32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1、合同格式及条款；</w:t>
      </w:r>
    </w:p>
    <w:p w14:paraId="5B210701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 xml:space="preserve">2、磋商文件和乙方的响应文件； </w:t>
      </w:r>
    </w:p>
    <w:p w14:paraId="46D79CDD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 xml:space="preserve">3、成交通知书； </w:t>
      </w:r>
    </w:p>
    <w:p w14:paraId="12CE8364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4、甲乙双方商定的其他必要文件。 上述合同文件内容互为补充，如有不明确，由甲方负责解释。</w:t>
      </w:r>
    </w:p>
    <w:p w14:paraId="0BAD7874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</w:p>
    <w:p w14:paraId="12A23D26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甲    方:                        乙    方:</w:t>
      </w:r>
    </w:p>
    <w:p w14:paraId="0FEE1471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单位盖章:                        单位盖章:</w:t>
      </w:r>
    </w:p>
    <w:p w14:paraId="59AF384F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代表签字:                        代表签字:</w:t>
      </w:r>
    </w:p>
    <w:p w14:paraId="2730824F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签定日期:                        签定日期:</w:t>
      </w:r>
    </w:p>
    <w:p w14:paraId="1FA1F3C0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0" w:firstLineChars="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附：项目采购需求</w:t>
      </w:r>
    </w:p>
    <w:p w14:paraId="491697EE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default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default" w:ascii="宋体" w:hAnsi="宋体" w:cs="宋体"/>
          <w:sz w:val="24"/>
          <w:szCs w:val="24"/>
          <w:highlight w:val="none"/>
          <w:lang w:val="en-US" w:eastAsia="zh-CN"/>
        </w:rPr>
        <w:t>一、项目概况</w:t>
      </w:r>
    </w:p>
    <w:p w14:paraId="2314C723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default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default" w:ascii="宋体" w:hAnsi="宋体" w:cs="宋体"/>
          <w:sz w:val="24"/>
          <w:szCs w:val="24"/>
          <w:highlight w:val="none"/>
          <w:lang w:val="en-US" w:eastAsia="zh-CN"/>
        </w:rPr>
        <w:t>党的二十届三中全会指出：要完善立德树人机制，推动理想信念教育常态化制度化。为深入学习贯彻党的二十大和二十届三中全会精神、深入学习贯彻习近平总书记关于未成年人思想道德建设的重要论述， 进一步加强全市未成年人思想道德建设，持续提升淮安乡村学校少年宫服务能力，推动乡村学校少年宫文艺活动平台和社会实践基地建设融合发展，通过城乡少年宫、社区、学校联动、矩阵赋能，更好地实现城乡少年宫“以乐促智、以技促能、以德育人”目标，依托形式丰富、喜闻乐见的艺术展演活动形式，丰富城乡儿童文化生活，展示城乡少年宫发展建设成果，帮助未成年人扣好人生第一粒扣子，助力他们成为德智体美劳全面发展的社会主义建设者和接班人。</w:t>
      </w:r>
    </w:p>
    <w:p w14:paraId="6CB92A89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default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default" w:ascii="宋体" w:hAnsi="宋体" w:cs="宋体"/>
          <w:sz w:val="24"/>
          <w:szCs w:val="24"/>
          <w:highlight w:val="none"/>
          <w:lang w:val="en-US" w:eastAsia="zh-CN"/>
        </w:rPr>
        <w:t>特策划《 童声满“淮”艺向未来（或：童心向党 歌声满“淮”）——淮安城乡少年宫建设成果展演系列活动》</w:t>
      </w:r>
    </w:p>
    <w:p w14:paraId="59910273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default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default" w:ascii="宋体" w:hAnsi="宋体" w:cs="宋体"/>
          <w:sz w:val="24"/>
          <w:szCs w:val="24"/>
          <w:highlight w:val="none"/>
          <w:lang w:val="en-US" w:eastAsia="zh-CN"/>
        </w:rPr>
        <w:t>二、活动主题</w:t>
      </w:r>
    </w:p>
    <w:p w14:paraId="2425A1F8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default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default" w:ascii="宋体" w:hAnsi="宋体" w:cs="宋体"/>
          <w:sz w:val="24"/>
          <w:szCs w:val="24"/>
          <w:highlight w:val="none"/>
          <w:lang w:val="en-US" w:eastAsia="zh-CN"/>
        </w:rPr>
        <w:t>童声满“淮”艺向未来 —— 淮安城乡少年宫建设、社区群众文化成果展演系列活动。</w:t>
      </w:r>
    </w:p>
    <w:p w14:paraId="2BC3F633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default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default" w:ascii="宋体" w:hAnsi="宋体" w:cs="宋体"/>
          <w:sz w:val="24"/>
          <w:szCs w:val="24"/>
          <w:highlight w:val="none"/>
          <w:lang w:val="en-US" w:eastAsia="zh-CN"/>
        </w:rPr>
        <w:t>三、活动组织</w:t>
      </w:r>
    </w:p>
    <w:p w14:paraId="70F6580B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default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default" w:ascii="宋体" w:hAnsi="宋体" w:cs="宋体"/>
          <w:sz w:val="24"/>
          <w:szCs w:val="24"/>
          <w:highlight w:val="none"/>
          <w:lang w:val="en-US" w:eastAsia="zh-CN"/>
        </w:rPr>
        <w:t>主办单位：淮安市文明办、市教育局、市财政局、市体育局、团市委；</w:t>
      </w:r>
    </w:p>
    <w:p w14:paraId="1A706397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default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default" w:ascii="宋体" w:hAnsi="宋体" w:cs="宋体"/>
          <w:sz w:val="24"/>
          <w:szCs w:val="24"/>
          <w:highlight w:val="none"/>
          <w:lang w:val="en-US" w:eastAsia="zh-CN"/>
        </w:rPr>
        <w:t>承办单位：淮安市青少年宫</w:t>
      </w:r>
    </w:p>
    <w:p w14:paraId="0FBA2787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default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default" w:ascii="宋体" w:hAnsi="宋体" w:cs="宋体"/>
          <w:sz w:val="24"/>
          <w:szCs w:val="24"/>
          <w:highlight w:val="none"/>
          <w:lang w:val="en-US" w:eastAsia="zh-CN"/>
        </w:rPr>
        <w:t>四、时间安排</w:t>
      </w:r>
    </w:p>
    <w:p w14:paraId="571FBF66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default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default" w:ascii="宋体" w:hAnsi="宋体" w:cs="宋体"/>
          <w:sz w:val="24"/>
          <w:szCs w:val="24"/>
          <w:highlight w:val="none"/>
          <w:lang w:val="en-US" w:eastAsia="zh-CN"/>
        </w:rPr>
        <w:t>本次展演活动结合“我们的节日”时间要求和学校儿童群体特点，有序推进，时间段为 合同签订后至2025年6月之间。</w:t>
      </w:r>
    </w:p>
    <w:p w14:paraId="2ADB9143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default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default" w:ascii="宋体" w:hAnsi="宋体" w:cs="宋体"/>
          <w:sz w:val="24"/>
          <w:szCs w:val="24"/>
          <w:highlight w:val="none"/>
          <w:lang w:val="en-US" w:eastAsia="zh-CN"/>
        </w:rPr>
        <w:t>五、活动安排</w:t>
      </w:r>
    </w:p>
    <w:p w14:paraId="65A616EB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default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default" w:ascii="宋体" w:hAnsi="宋体" w:cs="宋体"/>
          <w:sz w:val="24"/>
          <w:szCs w:val="24"/>
          <w:highlight w:val="none"/>
          <w:lang w:val="en-US" w:eastAsia="zh-CN"/>
        </w:rPr>
        <w:t>本次展演系列活动力求“活动高质、节目精致、受众面广、安全节俭”，首场活动暨启动仪式与惠民演出活动融合；全部活动的总结表扬仪式与“学习楷模周恩来，践行嘱托建新功”纪念周恩来诞辰127周年红色少年风采展融合。</w:t>
      </w:r>
    </w:p>
    <w:p w14:paraId="6F05CB3A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default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default" w:ascii="宋体" w:hAnsi="宋体" w:cs="宋体"/>
          <w:sz w:val="24"/>
          <w:szCs w:val="24"/>
          <w:highlight w:val="none"/>
          <w:lang w:val="en-US" w:eastAsia="zh-CN"/>
        </w:rPr>
        <w:t>六、参加人员</w:t>
      </w:r>
    </w:p>
    <w:p w14:paraId="7BD495C3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default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default" w:ascii="宋体" w:hAnsi="宋体" w:cs="宋体"/>
          <w:sz w:val="24"/>
          <w:szCs w:val="24"/>
          <w:highlight w:val="none"/>
          <w:lang w:val="en-US" w:eastAsia="zh-CN"/>
        </w:rPr>
        <w:t>1.新时代文明实践基地（站）居民、未成年人</w:t>
      </w:r>
    </w:p>
    <w:p w14:paraId="09D39EA4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default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default" w:ascii="宋体" w:hAnsi="宋体" w:cs="宋体"/>
          <w:sz w:val="24"/>
          <w:szCs w:val="24"/>
          <w:highlight w:val="none"/>
          <w:lang w:val="en-US" w:eastAsia="zh-CN"/>
        </w:rPr>
        <w:t>2.相应社区居民</w:t>
      </w:r>
    </w:p>
    <w:p w14:paraId="482FD5A0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default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default" w:ascii="宋体" w:hAnsi="宋体" w:cs="宋体"/>
          <w:sz w:val="24"/>
          <w:szCs w:val="24"/>
          <w:highlight w:val="none"/>
          <w:lang w:val="en-US" w:eastAsia="zh-CN"/>
        </w:rPr>
        <w:t>3.相应各县区城乡少年宫儿童</w:t>
      </w:r>
    </w:p>
    <w:p w14:paraId="5021CF77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default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default" w:ascii="宋体" w:hAnsi="宋体" w:cs="宋体"/>
          <w:sz w:val="24"/>
          <w:szCs w:val="24"/>
          <w:highlight w:val="none"/>
          <w:lang w:val="en-US" w:eastAsia="zh-CN"/>
        </w:rPr>
        <w:t>七、活动要求</w:t>
      </w:r>
    </w:p>
    <w:p w14:paraId="2F7D584B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default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default" w:ascii="宋体" w:hAnsi="宋体" w:cs="宋体"/>
          <w:sz w:val="24"/>
          <w:szCs w:val="24"/>
          <w:highlight w:val="none"/>
          <w:lang w:val="en-US" w:eastAsia="zh-CN"/>
        </w:rPr>
        <w:t>1.系列活动要主题鲜明，以文艺展演、游艺等形式呈现；两场活动规模参加人员分别为300人、500人；场地不小于300平方、800平方；舞台配置、设备提供和执行编导技术人员与规模匹配。</w:t>
      </w:r>
    </w:p>
    <w:p w14:paraId="61844B03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default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default" w:ascii="宋体" w:hAnsi="宋体" w:cs="宋体"/>
          <w:sz w:val="24"/>
          <w:szCs w:val="24"/>
          <w:highlight w:val="none"/>
          <w:lang w:val="en-US" w:eastAsia="zh-CN"/>
        </w:rPr>
        <w:t>2.活动中突出城乡学校少年宫建设发展成果，有机融合开展青少年自护、科普、反诈等教育宣传内容。</w:t>
      </w:r>
    </w:p>
    <w:p w14:paraId="371D027D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default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default" w:ascii="宋体" w:hAnsi="宋体" w:cs="宋体"/>
          <w:sz w:val="24"/>
          <w:szCs w:val="24"/>
          <w:highlight w:val="none"/>
          <w:lang w:val="en-US" w:eastAsia="zh-CN"/>
        </w:rPr>
        <w:t>3.大力弘扬传统文化，加强未成年人思想道德建设。</w:t>
      </w:r>
    </w:p>
    <w:p w14:paraId="63A06812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default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default" w:ascii="宋体" w:hAnsi="宋体" w:cs="宋体"/>
          <w:sz w:val="24"/>
          <w:szCs w:val="24"/>
          <w:highlight w:val="none"/>
          <w:lang w:val="en-US" w:eastAsia="zh-CN"/>
        </w:rPr>
        <w:t xml:space="preserve">4. 展示了全市不同区域的学校在工作中取得的丰硕成果，激励学校老师、辅导员务实创新、打造本校特色，在学校间形成比落实、比成果、比创新、比特色的良好风气，加强了城乡学校少年宫交流学习。 </w:t>
      </w:r>
    </w:p>
    <w:p w14:paraId="30BCB31F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default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default" w:ascii="宋体" w:hAnsi="宋体" w:cs="宋体"/>
          <w:sz w:val="24"/>
          <w:szCs w:val="24"/>
          <w:highlight w:val="none"/>
          <w:lang w:val="en-US" w:eastAsia="zh-CN"/>
        </w:rPr>
        <w:t>5.鼓励各参加城乡少年宫创建学校，积极申报参加节目遴选。</w:t>
      </w:r>
    </w:p>
    <w:p w14:paraId="784865AE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default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default" w:ascii="宋体" w:hAnsi="宋体" w:cs="宋体"/>
          <w:sz w:val="24"/>
          <w:szCs w:val="24"/>
          <w:highlight w:val="none"/>
          <w:lang w:val="en-US" w:eastAsia="zh-CN"/>
        </w:rPr>
        <w:t>6.新闻宣传要求：淮安日报、淮安市广播电视台对活动进行报道，相关新媒体推送，并积极向省级媒体推送。</w:t>
      </w:r>
    </w:p>
    <w:p w14:paraId="48C132DC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default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default" w:ascii="宋体" w:hAnsi="宋体" w:cs="宋体"/>
          <w:sz w:val="24"/>
          <w:szCs w:val="24"/>
          <w:highlight w:val="none"/>
          <w:lang w:val="en-US" w:eastAsia="zh-CN"/>
        </w:rPr>
        <w:t>八、安全保障</w:t>
      </w:r>
      <w:bookmarkStart w:id="0" w:name="_GoBack"/>
      <w:bookmarkEnd w:id="0"/>
    </w:p>
    <w:p w14:paraId="297084B2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default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default" w:ascii="宋体" w:hAnsi="宋体" w:cs="宋体"/>
          <w:sz w:val="24"/>
          <w:szCs w:val="24"/>
          <w:highlight w:val="none"/>
          <w:lang w:val="en-US" w:eastAsia="zh-CN"/>
        </w:rPr>
        <w:t>1.制定安全预案，明确安全责任，加强对活动现场的安全管理。</w:t>
      </w:r>
    </w:p>
    <w:p w14:paraId="2747BA64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default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default" w:ascii="宋体" w:hAnsi="宋体" w:cs="宋体"/>
          <w:sz w:val="24"/>
          <w:szCs w:val="24"/>
          <w:highlight w:val="none"/>
          <w:lang w:val="en-US" w:eastAsia="zh-CN"/>
        </w:rPr>
        <w:t>2.安排足够的安保人员，负责现场秩序维护和人员疏导。</w:t>
      </w:r>
    </w:p>
    <w:p w14:paraId="2D23B767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0" w:firstLineChars="200"/>
        <w:textAlignment w:val="auto"/>
        <w:rPr>
          <w:rFonts w:hint="default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default" w:ascii="宋体" w:hAnsi="宋体" w:cs="宋体"/>
          <w:sz w:val="24"/>
          <w:szCs w:val="24"/>
          <w:highlight w:val="none"/>
          <w:lang w:val="en-US" w:eastAsia="zh-CN"/>
        </w:rPr>
        <w:t>3.对活动场地和设备进行安全检查，消除安全隐患。</w:t>
      </w:r>
    </w:p>
    <w:sectPr>
      <w:footerReference r:id="rId3" w:type="default"/>
      <w:pgSz w:w="11906" w:h="16838"/>
      <w:pgMar w:top="1440" w:right="1417" w:bottom="1440" w:left="141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dobe 仿宋 Std R">
    <w:altName w:val="仿宋"/>
    <w:panose1 w:val="00000000000000000000"/>
    <w:charset w:val="86"/>
    <w:family w:val="roman"/>
    <w:pitch w:val="default"/>
    <w:sig w:usb0="00000000" w:usb1="00000000" w:usb2="00000016" w:usb3="00000000" w:csb0="00060007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6AD34B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03BF8B9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03BF8B9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zYzg4OTkxMzBiNDBlOGYyYzgwYzZmMGY4MTdhNzkifQ=="/>
  </w:docVars>
  <w:rsids>
    <w:rsidRoot w:val="70E55560"/>
    <w:rsid w:val="05A10DC6"/>
    <w:rsid w:val="0D2632A0"/>
    <w:rsid w:val="0FAF76E5"/>
    <w:rsid w:val="1C533032"/>
    <w:rsid w:val="1D5030CD"/>
    <w:rsid w:val="2AE66C54"/>
    <w:rsid w:val="3A880D96"/>
    <w:rsid w:val="3EC14CC3"/>
    <w:rsid w:val="44B518E4"/>
    <w:rsid w:val="49063FB4"/>
    <w:rsid w:val="50C56389"/>
    <w:rsid w:val="58FC6EB5"/>
    <w:rsid w:val="70E55560"/>
    <w:rsid w:val="77A85155"/>
    <w:rsid w:val="7DA10183"/>
    <w:rsid w:val="7E4E7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jc w:val="center"/>
    </w:pPr>
    <w:rPr>
      <w:rFonts w:eastAsia="仿宋_GB2312"/>
      <w:sz w:val="28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Plain Text"/>
    <w:basedOn w:val="1"/>
    <w:qFormat/>
    <w:uiPriority w:val="0"/>
    <w:rPr>
      <w:rFonts w:ascii="宋体" w:hAnsi="Courier New"/>
      <w:szCs w:val="2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Body Text First Indent 2"/>
    <w:basedOn w:val="3"/>
    <w:unhideWhenUsed/>
    <w:qFormat/>
    <w:uiPriority w:val="99"/>
    <w:pPr>
      <w:ind w:firstLine="420" w:firstLineChars="200"/>
    </w:pPr>
  </w:style>
  <w:style w:type="paragraph" w:customStyle="1" w:styleId="10">
    <w:name w:val="正文1"/>
    <w:next w:val="1"/>
    <w:qFormat/>
    <w:uiPriority w:val="0"/>
    <w:pPr>
      <w:adjustRightInd w:val="0"/>
      <w:spacing w:before="120" w:after="120" w:line="180" w:lineRule="auto"/>
      <w:ind w:firstLine="200" w:firstLineChars="200"/>
      <w:contextualSpacing/>
    </w:pPr>
    <w:rPr>
      <w:rFonts w:ascii="Times New Roman" w:hAnsi="Times New Roman" w:eastAsia="Adobe 仿宋 Std R" w:cs="Times New Roman"/>
      <w:kern w:val="2"/>
      <w:sz w:val="21"/>
      <w:szCs w:val="21"/>
      <w:lang w:val="en-US" w:eastAsia="zh-CN" w:bidi="ar-SA"/>
    </w:rPr>
  </w:style>
  <w:style w:type="paragraph" w:customStyle="1" w:styleId="11">
    <w:name w:val="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1700</Words>
  <Characters>1893</Characters>
  <Lines>0</Lines>
  <Paragraphs>0</Paragraphs>
  <TotalTime>1</TotalTime>
  <ScaleCrop>false</ScaleCrop>
  <LinksUpToDate>false</LinksUpToDate>
  <CharactersWithSpaces>2045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2024-08-16T08:22:00Z</dcterms:created>
  <dc:creator>江苏建昊</dc:creator>
  <cp:lastModifiedBy>Administrator</cp:lastModifiedBy>
  <dcterms:modified xsi:type="dcterms:W3CDTF">2024-12-10T02:56:51Z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CA148E81BA164EC0ABEC5680B58E8EF8_11</vt:lpwstr>
  </property>
</Properties>
</file>