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firstLine="60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黑体"/>
          <w:bCs/>
          <w:color w:val="000000"/>
          <w:kern w:val="0"/>
          <w:sz w:val="30"/>
          <w:szCs w:val="30"/>
        </w:rPr>
        <w:t>附件：</w:t>
      </w:r>
      <w:r>
        <w:rPr>
          <w:rFonts w:hint="eastAsia" w:eastAsia="仿宋_GB2312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20" w:lineRule="exact"/>
        <w:jc w:val="left"/>
        <w:rPr>
          <w:rFonts w:eastAsia="黑体"/>
          <w:bCs/>
          <w:color w:val="000000"/>
          <w:kern w:val="0"/>
          <w:sz w:val="30"/>
          <w:szCs w:val="30"/>
        </w:rPr>
      </w:pPr>
      <w:bookmarkStart w:id="0" w:name="_GoBack"/>
      <w:bookmarkEnd w:id="0"/>
    </w:p>
    <w:p>
      <w:pPr>
        <w:widowControl/>
        <w:wordWrap w:val="0"/>
        <w:spacing w:line="400" w:lineRule="exact"/>
        <w:jc w:val="center"/>
        <w:rPr>
          <w:rFonts w:eastAsia="方正小标宋简体"/>
          <w:color w:val="000000"/>
          <w:kern w:val="0"/>
          <w:sz w:val="36"/>
          <w:szCs w:val="36"/>
        </w:rPr>
      </w:pPr>
    </w:p>
    <w:p>
      <w:pPr>
        <w:spacing w:line="52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20</w:t>
      </w:r>
      <w:r>
        <w:rPr>
          <w:rFonts w:hint="eastAsia" w:eastAsia="方正小标宋简体"/>
          <w:color w:val="000000"/>
          <w:sz w:val="44"/>
          <w:szCs w:val="44"/>
        </w:rPr>
        <w:t>22</w:t>
      </w:r>
      <w:r>
        <w:rPr>
          <w:rFonts w:eastAsia="方正小标宋简体"/>
          <w:color w:val="000000"/>
          <w:sz w:val="44"/>
          <w:szCs w:val="44"/>
        </w:rPr>
        <w:t>年</w:t>
      </w:r>
      <w:r>
        <w:rPr>
          <w:rFonts w:hint="eastAsia" w:eastAsia="方正小标宋简体"/>
          <w:color w:val="000000"/>
          <w:sz w:val="44"/>
          <w:szCs w:val="44"/>
        </w:rPr>
        <w:t>淮安市青少年宫</w:t>
      </w:r>
      <w:r>
        <w:rPr>
          <w:rFonts w:eastAsia="方正小标宋简体"/>
          <w:color w:val="000000"/>
          <w:sz w:val="44"/>
          <w:szCs w:val="44"/>
        </w:rPr>
        <w:t>公开招聘</w:t>
      </w:r>
      <w:r>
        <w:rPr>
          <w:rFonts w:hint="eastAsia" w:eastAsia="方正小标宋简体"/>
          <w:color w:val="000000"/>
          <w:sz w:val="44"/>
          <w:szCs w:val="44"/>
        </w:rPr>
        <w:t>非编制</w:t>
      </w:r>
      <w:r>
        <w:rPr>
          <w:rFonts w:eastAsia="方正小标宋简体"/>
          <w:color w:val="000000"/>
          <w:sz w:val="44"/>
          <w:szCs w:val="44"/>
        </w:rPr>
        <w:t>工作人员</w:t>
      </w:r>
      <w:r>
        <w:rPr>
          <w:rFonts w:eastAsia="方正小标宋简体"/>
          <w:color w:val="000000"/>
          <w:kern w:val="0"/>
          <w:sz w:val="44"/>
          <w:szCs w:val="44"/>
        </w:rPr>
        <w:t>岗位表</w:t>
      </w:r>
    </w:p>
    <w:tbl>
      <w:tblPr>
        <w:tblStyle w:val="3"/>
        <w:tblpPr w:leftFromText="180" w:rightFromText="180" w:vertAnchor="text" w:horzAnchor="page" w:tblpX="1341" w:tblpY="429"/>
        <w:tblOverlap w:val="never"/>
        <w:tblW w:w="14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258"/>
        <w:gridCol w:w="1274"/>
        <w:gridCol w:w="743"/>
        <w:gridCol w:w="3057"/>
        <w:gridCol w:w="1389"/>
        <w:gridCol w:w="51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25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7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30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专业条件</w:t>
            </w:r>
          </w:p>
        </w:tc>
        <w:tc>
          <w:tcPr>
            <w:tcW w:w="13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学历学位条件</w:t>
            </w:r>
          </w:p>
        </w:tc>
        <w:tc>
          <w:tcPr>
            <w:tcW w:w="5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其它条件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7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淮安市青少年宫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民族舞辅导员</w:t>
            </w:r>
          </w:p>
        </w:tc>
        <w:tc>
          <w:tcPr>
            <w:tcW w:w="12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专业技术</w:t>
            </w:r>
          </w:p>
        </w:tc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Verdana" w:hAnsi="Verdana" w:cs="Verdana"/>
                <w:color w:val="000000"/>
                <w:sz w:val="24"/>
                <w:shd w:val="clear" w:color="auto" w:fill="FFFFFF"/>
              </w:rPr>
              <w:t>表演艺术、音乐与舞蹈学、舞蹈学、舞蹈编导、舞蹈表演、艺术教育、音乐教育等相关专业</w:t>
            </w:r>
          </w:p>
        </w:tc>
        <w:tc>
          <w:tcPr>
            <w:tcW w:w="138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本科及以上学历</w:t>
            </w:r>
          </w:p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并取得相应学位</w:t>
            </w:r>
          </w:p>
        </w:tc>
        <w:tc>
          <w:tcPr>
            <w:tcW w:w="517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>
              <w:rPr>
                <w:rFonts w:hint="eastAsia"/>
                <w:color w:val="000000"/>
                <w:kern w:val="0"/>
                <w:sz w:val="24"/>
              </w:rPr>
              <w:t>.具有较强的沟通协调能力；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2.具有表演能力和舞蹈编导、活动策划能力；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3.具有相关专业教育教学能力；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4.具有熟练运用电脑办公的基本能力；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演讲主持辅导员</w:t>
            </w:r>
          </w:p>
        </w:tc>
        <w:tc>
          <w:tcPr>
            <w:tcW w:w="127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Verdana" w:hAnsi="Verdana" w:cs="Verdana"/>
                <w:color w:val="000000"/>
                <w:sz w:val="24"/>
                <w:shd w:val="clear" w:color="auto" w:fill="FFFFFF"/>
              </w:rPr>
              <w:t>表演艺术、戏剧与影视学、新闻传播学、中国语言文学、教育学等相关专业</w:t>
            </w: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51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2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声乐辅导员</w:t>
            </w:r>
          </w:p>
        </w:tc>
        <w:tc>
          <w:tcPr>
            <w:tcW w:w="12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Verdana" w:hAnsi="Verdana" w:cs="Verdana"/>
                <w:color w:val="000000"/>
                <w:sz w:val="24"/>
                <w:shd w:val="clear" w:color="auto" w:fill="FFFFFF"/>
              </w:rPr>
              <w:t>表演艺术、艺术学、声乐、艺术教育、音乐教育等相关专业</w:t>
            </w:r>
          </w:p>
        </w:tc>
        <w:tc>
          <w:tcPr>
            <w:tcW w:w="13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51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color w:val="000000"/>
                <w:kern w:val="0"/>
                <w:sz w:val="24"/>
              </w:rPr>
            </w:pPr>
          </w:p>
        </w:tc>
      </w:tr>
    </w:tbl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NzcxZjRkMjY0ZDFhZjhjNzZjZWQ4OWEzMDFhNTAifQ=="/>
  </w:docVars>
  <w:rsids>
    <w:rsidRoot w:val="00000000"/>
    <w:rsid w:val="6922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  <w:rPr>
      <w:rFonts w:ascii="Tahoma" w:hAnsi="Tahoma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2022-12-05T09:43:34Z</dcterms:created>
  <dc:creator>LuckyY</dc:creator>
  <cp:lastModifiedBy>(=_=）</cp:lastModifiedBy>
  <dcterms:modified xsi:type="dcterms:W3CDTF">2022-12-05T09:44:05Z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741CACF528CD4795B66E43BB4BA56092</vt:lpwstr>
  </property>
</Properties>
</file>